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2A" w:rsidRDefault="000A2628" w:rsidP="008E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Právnická fakulta UMB v Banskej Bystrici, Katedra občianskeho a pracovného práva</w:t>
      </w:r>
    </w:p>
    <w:p w:rsidR="000A2628" w:rsidRDefault="000A2628" w:rsidP="008E32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Komenského 20, 974 01  Banská Bystrica</w:t>
      </w: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28" w:rsidRDefault="000A2628" w:rsidP="000A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POSUDOK </w:t>
      </w:r>
      <w:r w:rsidR="00B475DE">
        <w:rPr>
          <w:rFonts w:ascii="Times New Roman" w:hAnsi="Times New Roman" w:cs="Times New Roman"/>
          <w:b/>
          <w:sz w:val="24"/>
          <w:szCs w:val="24"/>
        </w:rPr>
        <w:t xml:space="preserve">OPONENTA </w:t>
      </w:r>
      <w:r w:rsidR="00F62F83">
        <w:rPr>
          <w:rFonts w:ascii="Times New Roman" w:hAnsi="Times New Roman" w:cs="Times New Roman"/>
          <w:b/>
          <w:sz w:val="24"/>
          <w:szCs w:val="24"/>
        </w:rPr>
        <w:t>HABILITAČNEJ</w:t>
      </w:r>
      <w:r>
        <w:rPr>
          <w:rFonts w:ascii="Times New Roman" w:hAnsi="Times New Roman" w:cs="Times New Roman"/>
          <w:b/>
          <w:sz w:val="24"/>
          <w:szCs w:val="24"/>
        </w:rPr>
        <w:t xml:space="preserve"> PRÁCE</w:t>
      </w:r>
    </w:p>
    <w:p w:rsidR="00B475DE" w:rsidRDefault="00B475DE" w:rsidP="000A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JUDr. </w:t>
      </w:r>
      <w:r w:rsidR="00F62F83">
        <w:rPr>
          <w:rFonts w:ascii="Times New Roman" w:hAnsi="Times New Roman" w:cs="Times New Roman"/>
          <w:b/>
          <w:sz w:val="24"/>
          <w:szCs w:val="24"/>
        </w:rPr>
        <w:t>Kataríny Ševcovej, PhD.</w:t>
      </w: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DD" w:rsidRDefault="002B06DD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</w:t>
      </w:r>
      <w:r w:rsidR="00F62F83">
        <w:rPr>
          <w:rFonts w:ascii="Times New Roman" w:hAnsi="Times New Roman" w:cs="Times New Roman"/>
          <w:b/>
          <w:sz w:val="24"/>
          <w:szCs w:val="24"/>
        </w:rPr>
        <w:t>habilitačnej</w:t>
      </w:r>
      <w:r>
        <w:rPr>
          <w:rFonts w:ascii="Times New Roman" w:hAnsi="Times New Roman" w:cs="Times New Roman"/>
          <w:b/>
          <w:sz w:val="24"/>
          <w:szCs w:val="24"/>
        </w:rPr>
        <w:t xml:space="preserve"> práce: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62F83">
        <w:rPr>
          <w:rFonts w:ascii="Times New Roman" w:hAnsi="Times New Roman" w:cs="Times New Roman"/>
          <w:b/>
          <w:sz w:val="24"/>
          <w:szCs w:val="24"/>
        </w:rPr>
        <w:t>Prejudicialita</w:t>
      </w:r>
      <w:proofErr w:type="spellEnd"/>
      <w:r w:rsidR="00F62F83">
        <w:rPr>
          <w:rFonts w:ascii="Times New Roman" w:hAnsi="Times New Roman" w:cs="Times New Roman"/>
          <w:b/>
          <w:sz w:val="24"/>
          <w:szCs w:val="24"/>
        </w:rPr>
        <w:t xml:space="preserve"> v rozhodovacej činnosti civilných súdov</w:t>
      </w: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Študijný odbor: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3.4.11 Občianske právo</w:t>
      </w:r>
    </w:p>
    <w:p w:rsidR="000A2628" w:rsidRDefault="00F62F83" w:rsidP="000A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0A2628">
        <w:rPr>
          <w:rFonts w:ascii="Times New Roman" w:hAnsi="Times New Roman" w:cs="Times New Roman"/>
          <w:b/>
          <w:sz w:val="24"/>
          <w:szCs w:val="24"/>
        </w:rPr>
        <w:t>:</w:t>
      </w:r>
      <w:r w:rsidR="000A26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2628">
        <w:rPr>
          <w:rFonts w:ascii="Times New Roman" w:hAnsi="Times New Roman" w:cs="Times New Roman"/>
          <w:b/>
          <w:sz w:val="24"/>
          <w:szCs w:val="24"/>
        </w:rPr>
        <w:tab/>
      </w:r>
      <w:r w:rsidR="000A2628">
        <w:rPr>
          <w:rFonts w:ascii="Times New Roman" w:hAnsi="Times New Roman" w:cs="Times New Roman"/>
          <w:b/>
          <w:sz w:val="24"/>
          <w:szCs w:val="24"/>
        </w:rPr>
        <w:tab/>
        <w:t xml:space="preserve">JUDr. </w:t>
      </w:r>
      <w:r>
        <w:rPr>
          <w:rFonts w:ascii="Times New Roman" w:hAnsi="Times New Roman" w:cs="Times New Roman"/>
          <w:b/>
          <w:sz w:val="24"/>
          <w:szCs w:val="24"/>
        </w:rPr>
        <w:t>Katarína ŠEVCOVÁ, PhD.</w:t>
      </w: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Oponent: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Doc. JUDr. Daniela </w:t>
      </w:r>
      <w:r w:rsidRPr="000A2628">
        <w:rPr>
          <w:rFonts w:ascii="Times New Roman" w:hAnsi="Times New Roman" w:cs="Times New Roman"/>
          <w:b/>
          <w:caps/>
          <w:sz w:val="24"/>
          <w:szCs w:val="24"/>
        </w:rPr>
        <w:t>Gandžalová</w:t>
      </w:r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628" w:rsidRDefault="000A2628" w:rsidP="000A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5DE" w:rsidRDefault="00B475DE" w:rsidP="000A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628" w:rsidRDefault="000A2628" w:rsidP="000A26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Aktuálnosť témy </w:t>
      </w:r>
      <w:r w:rsidR="00F62F83">
        <w:rPr>
          <w:rFonts w:ascii="Times New Roman" w:hAnsi="Times New Roman" w:cs="Times New Roman"/>
          <w:b/>
          <w:sz w:val="24"/>
          <w:szCs w:val="24"/>
        </w:rPr>
        <w:t>habilitačnej</w:t>
      </w:r>
      <w:r>
        <w:rPr>
          <w:rFonts w:ascii="Times New Roman" w:hAnsi="Times New Roman" w:cs="Times New Roman"/>
          <w:b/>
          <w:sz w:val="24"/>
          <w:szCs w:val="24"/>
        </w:rPr>
        <w:t xml:space="preserve"> práce</w:t>
      </w:r>
    </w:p>
    <w:p w:rsidR="00C46870" w:rsidRDefault="00F62F83" w:rsidP="000A26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Autorka sa v predloženej habilitačnej práci venuje problematike predbežných otázok v civilnom súdnom konaní. Predbežné otázky v civilnom konaní predstavujú tému, ktorá je zložitá už rôznorodou povahou otázok, ktoré sa môžu vyskytovať (súkromnoprávne, administratívne, trestnoprávne, či z iného uhla triedenia, napr. otázky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rovnako ako rôznymi situáciami, za ktorých sa v konaní vyskytnú (o predbežnej otázke ešte nebolo rozhodnuté, alebo naopak už bola právoplatne rozhodnutá). Autorka sa vo svojej práci zamerala na skúmanie základného problému, </w:t>
      </w:r>
      <w:r w:rsidR="0011339A">
        <w:rPr>
          <w:rFonts w:ascii="Times New Roman" w:hAnsi="Times New Roman" w:cs="Times New Roman"/>
          <w:sz w:val="24"/>
          <w:szCs w:val="24"/>
        </w:rPr>
        <w:t xml:space="preserve">a to konkrétne najmä, </w:t>
      </w:r>
      <w:r>
        <w:rPr>
          <w:rFonts w:ascii="Times New Roman" w:hAnsi="Times New Roman" w:cs="Times New Roman"/>
          <w:sz w:val="24"/>
          <w:szCs w:val="24"/>
        </w:rPr>
        <w:t>ktoré prejudiciálne otázky si súd môže posúdiť sám, a ktoré naopak takto posudzovať nesmie, prípadne kedy je súd rozhodnutím o predbežnej otázke viazaný, a čo vlastne je obsahom tejto viazanosti.</w:t>
      </w:r>
    </w:p>
    <w:p w:rsidR="00F62F83" w:rsidRDefault="00F62F83" w:rsidP="000A26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Potrebné je vyzdvihnúť už samotný výber témy, keďže problematika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civilnom procese nebola pomerne dlhú dobu spracovaná komplexne do podoby súhrnnej monografie od r. 1930, kedy vyšla monografia od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Grňu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Grňa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Brno: </w:t>
      </w:r>
      <w:proofErr w:type="spellStart"/>
      <w:r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Novotný, 1930).</w:t>
      </w:r>
    </w:p>
    <w:p w:rsidR="00F62F83" w:rsidRDefault="00F62F83" w:rsidP="000A26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možné konštatovať, že téma predkladanej habilitačnej práce nepochybne poskytuje adekvátny priestor na výskumnú činnosť a aplikáciu metód empirického výskumu, a javí sa preto vhodnou na spracovanie habilitačnej práce. Dá sa predpokladať, že výsledky vedeckého bádania zhmotnené v predkladanej práci na vybranú tomu môžu byť použiteľné nielen v rovine teoretickej, ale určite aj v rovine praktickej, a aj z tohto pohľadu je možné hodnotiť tému ako vhodnú a stále aktuálnu</w:t>
      </w:r>
      <w:r w:rsidR="00636E26">
        <w:rPr>
          <w:rFonts w:ascii="Times New Roman" w:hAnsi="Times New Roman" w:cs="Times New Roman"/>
          <w:sz w:val="24"/>
          <w:szCs w:val="24"/>
        </w:rPr>
        <w:t>.</w:t>
      </w:r>
    </w:p>
    <w:p w:rsidR="00C46870" w:rsidRDefault="00C46870" w:rsidP="00C46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70" w:rsidRDefault="00C46870" w:rsidP="00C4687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Vhodnosť štruktúry </w:t>
      </w:r>
      <w:r w:rsidR="00636E26">
        <w:rPr>
          <w:rFonts w:ascii="Times New Roman" w:hAnsi="Times New Roman" w:cs="Times New Roman"/>
          <w:b/>
          <w:sz w:val="24"/>
          <w:szCs w:val="24"/>
        </w:rPr>
        <w:t>habilitačnej</w:t>
      </w:r>
      <w:r>
        <w:rPr>
          <w:rFonts w:ascii="Times New Roman" w:hAnsi="Times New Roman" w:cs="Times New Roman"/>
          <w:b/>
          <w:sz w:val="24"/>
          <w:szCs w:val="24"/>
        </w:rPr>
        <w:t xml:space="preserve"> práce</w:t>
      </w:r>
    </w:p>
    <w:p w:rsidR="00C46870" w:rsidRDefault="00636E26" w:rsidP="001133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Systematicky sa práca člení na šesť kapitol. Prvá kapitola má všeobecný ch</w:t>
      </w:r>
      <w:r w:rsidR="0011339A">
        <w:rPr>
          <w:rFonts w:ascii="Times New Roman" w:hAnsi="Times New Roman" w:cs="Times New Roman"/>
          <w:sz w:val="24"/>
          <w:szCs w:val="24"/>
        </w:rPr>
        <w:t>arakter – na týchto miestach je</w:t>
      </w:r>
      <w:r>
        <w:rPr>
          <w:rFonts w:ascii="Times New Roman" w:hAnsi="Times New Roman" w:cs="Times New Roman"/>
          <w:sz w:val="24"/>
          <w:szCs w:val="24"/>
        </w:rPr>
        <w:t xml:space="preserve"> charakterizovaný účel, podstata a pojem predbežných otázok. V druhej kapitole autorka oboznamuje s historicko-právnymi aspektmi vývoja právnej úpravy skúmanej problematiky. Podľa svojho obsahu ťažiskovým jadrom práce sú tretia až piata kapitola. Na týchto miestach autorka podrobne analyzuje platnú právnu úpravu predme</w:t>
      </w:r>
      <w:r w:rsidR="0011339A">
        <w:rPr>
          <w:rFonts w:ascii="Times New Roman" w:hAnsi="Times New Roman" w:cs="Times New Roman"/>
          <w:sz w:val="24"/>
          <w:szCs w:val="24"/>
        </w:rPr>
        <w:t>tu jej vedeckého bádania, s osobitným</w:t>
      </w:r>
      <w:r>
        <w:rPr>
          <w:rFonts w:ascii="Times New Roman" w:hAnsi="Times New Roman" w:cs="Times New Roman"/>
          <w:sz w:val="24"/>
          <w:szCs w:val="24"/>
        </w:rPr>
        <w:t xml:space="preserve"> zameraním na inštitút mimoriadneho opravného prostriedku (žalobe na obnovu konania) v interakcii s predbežnými otázkami. Osobitne treba vyzdvihnúť obsahové spracovanie piatej kapitoly, kde sa autorka zaoberá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rámci európskeho právneho priestoru. V šiestej kapitole je venovaná pozornosť komparácii právnej úpravy spracovávanej problematiky s právnou úpravou vo vybraných krajinách. Takto zvolenú systematiku práce považujem za vhodnú. Štruktúra práce je prehľadná, jednotlivé kapitoly obsahovo na seba nadväzujú. Názvy jednotlivých kapitol a ich obsahové spracovanie vytvárajú logicky koncipovaný, myšlienkovo vhodne previazaný a členený celok kompaktného charakteru.</w:t>
      </w:r>
    </w:p>
    <w:p w:rsidR="00C46870" w:rsidRDefault="00C46870" w:rsidP="00C46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70" w:rsidRDefault="00C46870" w:rsidP="00C4687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Metodológia spracovania problematiky</w:t>
      </w:r>
    </w:p>
    <w:p w:rsidR="00C46870" w:rsidRDefault="00C46870" w:rsidP="00636E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pohľadu metodického autorka </w:t>
      </w:r>
      <w:r w:rsidR="00636E26">
        <w:rPr>
          <w:rFonts w:ascii="Times New Roman" w:hAnsi="Times New Roman" w:cs="Times New Roman"/>
          <w:sz w:val="24"/>
          <w:szCs w:val="24"/>
        </w:rPr>
        <w:t>pri spracovávaní obsahu svojej práce využíva samozrejme najmä metódu analýzy v zmysle výberu najpodstatnejších faktov z množstva odborných informácií. Hĺbka a správnosť uskutočnenej analýzy sa následne prejavili v konkrétnej podobe formulácie vlastných záverov autorky, názorov a odporúčaní pre aplikačnú prax. Okrem metódy analýzy autorka použila i ďalšie známe metódy vedeckého výskumu – ide konkrétne najmä o metódu deskripcie, dedukcie, indukcie a abstrakcie, a použitá bola i historicko-právna metóda. Vyzdvihnúť treba najmä komparáciu poznatkov z právnej úpravy rakúskeho, nemeckého, poľského, španielskeho a talianskeho civilného procesu. Pokiaľ ide o zvolené metódy vedeckého bádania, možno</w:t>
      </w:r>
      <w:r w:rsidR="00377590">
        <w:rPr>
          <w:rFonts w:ascii="Times New Roman" w:hAnsi="Times New Roman" w:cs="Times New Roman"/>
          <w:sz w:val="24"/>
          <w:szCs w:val="24"/>
        </w:rPr>
        <w:t xml:space="preserve"> konštatovať, že autorka zvolila a následne použila optimálne a pre spoločenské vedy tradičné metódy vedeckého poznania, a považujem ich za vhodné. V zmysle použitých metód je možné konštatovať, že autorka zručne integruje najmä metódy kvantitatívnej a kvalitatívnej analýzy, čoho výsledkom je, že prácou sa ponúka komplexný pohľad na spracovanú problematiku.</w:t>
      </w:r>
    </w:p>
    <w:p w:rsidR="00D74507" w:rsidRDefault="00D74507" w:rsidP="00D74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DD" w:rsidRDefault="002B06DD" w:rsidP="00D7450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DD" w:rsidRDefault="002B06DD" w:rsidP="00D7450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507" w:rsidRDefault="00D74507" w:rsidP="00D7450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Využitie odborných prameňov v </w:t>
      </w:r>
      <w:r w:rsidR="002B06DD">
        <w:rPr>
          <w:rFonts w:ascii="Times New Roman" w:hAnsi="Times New Roman" w:cs="Times New Roman"/>
          <w:b/>
          <w:sz w:val="24"/>
          <w:szCs w:val="24"/>
        </w:rPr>
        <w:t>habilitačnej</w:t>
      </w:r>
      <w:r>
        <w:rPr>
          <w:rFonts w:ascii="Times New Roman" w:hAnsi="Times New Roman" w:cs="Times New Roman"/>
          <w:b/>
          <w:sz w:val="24"/>
          <w:szCs w:val="24"/>
        </w:rPr>
        <w:t xml:space="preserve"> práci</w:t>
      </w:r>
    </w:p>
    <w:p w:rsidR="00D74507" w:rsidRDefault="002B06DD" w:rsidP="00D745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obsahového spracovania predloženej habilitačnej práce je zrejmé, že autorka vychádzala z dostatočného množstva odborných prameňov, pričom treba zohľadniť možnosti autorky, keďže vyslovene téme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 v literatúre venovaná pozornosť skôr okrajovo, prevažne v rámci spracovania inej nosnej témy. Pozitívne hodnotím prácu autorky so zahraničnou vedeckou a odbornou literatúrou, ako aj s judikatúrou civilných súdov, Najvyššieho súdu SR a Ústavného súdu SR, a tiež s judikatúrou zahraničných súdov. Z obsahu textu práce je zrejmé, že autorka dokázala pretransformovať získané poznatky do písomnej podoby, o čom svedčí i bohatý poznámkový aparát a využitie poznatkov z cudzojazyčných zdrojov, a to najmä pri skúmaní právnej úpravy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právnom poriadku Rakúska, Talianska, Nemecka a Poľska. V tejto súvislosti je potrebné oceniť logicky i prácu autorky s cudzojazyčnou literatúrou a legislatívnym textom právnych predpisov.</w:t>
      </w:r>
    </w:p>
    <w:p w:rsidR="00D74507" w:rsidRDefault="00D74507" w:rsidP="00D7450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07" w:rsidRDefault="00D74507" w:rsidP="00D7450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Hĺbka a správnosť uskutočnenej analýzy</w:t>
      </w:r>
    </w:p>
    <w:p w:rsidR="00D74507" w:rsidRDefault="00544D8C" w:rsidP="0011339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uskutočňovaní analýzy právnej úpravy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treba vychádzať z toho,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komplexný jav, ktorý prechádza celým spektrom civilného procesu a je spojený s mnohými základnými inštitútmi civilného procesného práva (napr. právomoc súdu, predmet konania, právoplatnosť rozhodnutej veci), a s tým súvisí i </w:t>
      </w:r>
      <w:proofErr w:type="spellStart"/>
      <w:r>
        <w:rPr>
          <w:rFonts w:ascii="Times New Roman" w:hAnsi="Times New Roman" w:cs="Times New Roman"/>
          <w:sz w:val="24"/>
          <w:szCs w:val="24"/>
        </w:rPr>
        <w:t>obtiažnosť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rozsiahlosť tejto témy. Oceniť treba, že autorka práce sa venuje v súvislosti s právnou analýzou právnej úpravy predbežných otázok všetkým týmto aspektom súvisiacim s predmetom jej vedeckého bádania. Problematiku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skúma ako z hľadiska procesného (a to širokej škále súvislostí s právnou úpravou mnohých inštitútov civilného procesného práva, vychádzajúc z toho, že predbežné otázky sú kľúčové pri rozhodovaní o návrhu na právnu ochranu požadovanú stranami), tak aj v zmysle ich hmotnoprávneho základu, ktorý je odrazom vzájomného vzťahu, ktorý existuje medzi rôznymi subjektmi, inštitúciami, vzťahmi alebo právnymi situáciami z rôznych oblastí rôznych právnych odvetví. Autorka skúma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tiež z hľadiska organického, funkčného, a tiež ako osobitnú metódu zistenia skutočností v procese logického zdôvodnenia sudcu, aby dospel k rozhodnutiu vo veci samej. Zaoberá sa aj praktickými otázkami, ako ej prípadné predĺženie konania, ak je potrebné konanie prerušiť. Prevedenú analýzu právnej úpravy skúmanej problematiky považujem za dostatočne hlbokú a vecne správnu, v súlade s platnou právnou úpravou. Je zrejmé, že spracovanie témy si vyžiadalo relevantné teoretické, metodické i praktické poznatky s akcentom na hlavné fenomény skúmaného inštitútu. Hĺbka a správnosť uskutočnenej </w:t>
      </w:r>
      <w:r>
        <w:rPr>
          <w:rFonts w:ascii="Times New Roman" w:hAnsi="Times New Roman" w:cs="Times New Roman"/>
          <w:sz w:val="24"/>
          <w:szCs w:val="24"/>
        </w:rPr>
        <w:lastRenderedPageBreak/>
        <w:t>analýzy prispeli k formulácii záverov, trendov a odporúčaní. Použitá domáca i zahraničná odborná literatúra je dostatočne reprezentatívna, autorke sa podarilo skĺbiť poznatky plynúce z právnej úpravy aj aplikačnej praxe do vnútorne vyváženého a harmonicky pôsobiaceho celku, pričom obohatením a prínosom predloženej práce sú výsledky komparácie skúmanej problematiky s právnou úpravou vo vybraných krajinách.</w:t>
      </w:r>
    </w:p>
    <w:p w:rsidR="00B475DE" w:rsidRDefault="00B475DE" w:rsidP="00223FC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C9" w:rsidRDefault="00223FC9" w:rsidP="00223FC9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Jazyková a terminologická úroveň spracovania problematiky, formálne náležitosti a úprava </w:t>
      </w:r>
      <w:r w:rsidR="00541BEB">
        <w:rPr>
          <w:rFonts w:ascii="Times New Roman" w:hAnsi="Times New Roman" w:cs="Times New Roman"/>
          <w:b/>
          <w:sz w:val="24"/>
          <w:szCs w:val="24"/>
        </w:rPr>
        <w:t>habilitačnej</w:t>
      </w:r>
      <w:r>
        <w:rPr>
          <w:rFonts w:ascii="Times New Roman" w:hAnsi="Times New Roman" w:cs="Times New Roman"/>
          <w:b/>
          <w:sz w:val="24"/>
          <w:szCs w:val="24"/>
        </w:rPr>
        <w:t xml:space="preserve"> práce</w:t>
      </w:r>
    </w:p>
    <w:p w:rsidR="00223FC9" w:rsidRDefault="00223FC9" w:rsidP="00223FC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jazykovej, terminologickej a formálnej stránke je práca kompaktným celkom, formálne bez chýb. Kvalita zvládnutia teoretických východísk a odborných termínov pri riešení témy je primeraná zadanej oblasti.</w:t>
      </w:r>
    </w:p>
    <w:p w:rsidR="00223FC9" w:rsidRDefault="00223FC9" w:rsidP="00223FC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C9" w:rsidRDefault="00541BEB" w:rsidP="00223FC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3FC9">
        <w:rPr>
          <w:rFonts w:ascii="Times New Roman" w:hAnsi="Times New Roman" w:cs="Times New Roman"/>
          <w:b/>
          <w:sz w:val="24"/>
          <w:szCs w:val="24"/>
        </w:rPr>
        <w:t>.</w:t>
      </w:r>
      <w:r w:rsidR="00223FC9">
        <w:rPr>
          <w:rFonts w:ascii="Times New Roman" w:hAnsi="Times New Roman" w:cs="Times New Roman"/>
          <w:b/>
          <w:sz w:val="24"/>
          <w:szCs w:val="24"/>
        </w:rPr>
        <w:tab/>
        <w:t>Hodnotenie výsledkov a splnenia cieľov práce</w:t>
      </w:r>
    </w:p>
    <w:p w:rsidR="00541BEB" w:rsidRDefault="00541BEB" w:rsidP="00223FC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vyplýva z obsahu textu práce, autorka si stanovila za cieľ svojej habilitačnej</w:t>
      </w:r>
      <w:r w:rsidR="0011339A">
        <w:rPr>
          <w:rFonts w:ascii="Times New Roman" w:hAnsi="Times New Roman" w:cs="Times New Roman"/>
          <w:sz w:val="24"/>
          <w:szCs w:val="24"/>
        </w:rPr>
        <w:t xml:space="preserve"> práce identifikovať úlohu a pos</w:t>
      </w:r>
      <w:r>
        <w:rPr>
          <w:rFonts w:ascii="Times New Roman" w:hAnsi="Times New Roman" w:cs="Times New Roman"/>
          <w:sz w:val="24"/>
          <w:szCs w:val="24"/>
        </w:rPr>
        <w:t>tavenie</w:t>
      </w:r>
      <w:r w:rsidR="0011339A">
        <w:rPr>
          <w:rFonts w:ascii="Times New Roman" w:hAnsi="Times New Roman" w:cs="Times New Roman"/>
          <w:sz w:val="24"/>
          <w:szCs w:val="24"/>
        </w:rPr>
        <w:t xml:space="preserve"> predbežných otázok</w:t>
      </w:r>
      <w:r>
        <w:rPr>
          <w:rFonts w:ascii="Times New Roman" w:hAnsi="Times New Roman" w:cs="Times New Roman"/>
          <w:sz w:val="24"/>
          <w:szCs w:val="24"/>
        </w:rPr>
        <w:t xml:space="preserve"> v civilnom procese s dôrazom na niektoré aplikačné problémy. Autorka za týmto účelom koncentruje svoju pozornosť najmä na otázky, v akých prípadoch a do akej miery je súd viazaný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prejudíciom</w:t>
      </w:r>
      <w:proofErr w:type="spellEnd"/>
      <w:r>
        <w:rPr>
          <w:rFonts w:ascii="Times New Roman" w:hAnsi="Times New Roman" w:cs="Times New Roman"/>
          <w:sz w:val="24"/>
          <w:szCs w:val="24"/>
        </w:rPr>
        <w:t>, a tiež to, za akých okolností a s akými účinkami si môže súd dosiaľ nevyriešenú otázku posúdiť, eventuálne kedy takto postupovať nesmie. Ťažiskovou témou, ktorá presahuje rámec civilného konania, je tiež spolupráca slovenských civilných súdov na nadnárodnej úrovni.</w:t>
      </w:r>
      <w:r w:rsidR="00223FC9">
        <w:rPr>
          <w:rFonts w:ascii="Times New Roman" w:hAnsi="Times New Roman" w:cs="Times New Roman"/>
          <w:sz w:val="24"/>
          <w:szCs w:val="24"/>
        </w:rPr>
        <w:t xml:space="preserve"> Autorke sa stanovený cieľ predkladanou prácou podarilo naplniť. </w:t>
      </w:r>
      <w:r>
        <w:rPr>
          <w:rFonts w:ascii="Times New Roman" w:hAnsi="Times New Roman" w:cs="Times New Roman"/>
          <w:sz w:val="24"/>
          <w:szCs w:val="24"/>
        </w:rPr>
        <w:t>Autorka predkladanej habilitačnej práce</w:t>
      </w:r>
      <w:r w:rsidR="00223FC9">
        <w:rPr>
          <w:rFonts w:ascii="Times New Roman" w:hAnsi="Times New Roman" w:cs="Times New Roman"/>
          <w:sz w:val="24"/>
          <w:szCs w:val="24"/>
        </w:rPr>
        <w:t xml:space="preserve"> si v nadväznosti s vymedzením cieľov svojej </w:t>
      </w:r>
      <w:r>
        <w:rPr>
          <w:rFonts w:ascii="Times New Roman" w:hAnsi="Times New Roman" w:cs="Times New Roman"/>
          <w:sz w:val="24"/>
          <w:szCs w:val="24"/>
        </w:rPr>
        <w:t>práce</w:t>
      </w:r>
      <w:r w:rsidR="00223FC9">
        <w:rPr>
          <w:rFonts w:ascii="Times New Roman" w:hAnsi="Times New Roman" w:cs="Times New Roman"/>
          <w:sz w:val="24"/>
          <w:szCs w:val="24"/>
        </w:rPr>
        <w:t xml:space="preserve"> stanovuje a formuluje základné a čiastkové hypotézy, ktoré sú verifikované. Formulácia hypotéz je vedecky i terminologicky akceptovateľná. Pozitívne je možné zhodnotiť nielen prácu a analýzu odbornej literatúry (a to nielen domácej, ale i zahraničnej), ale preukázanie samostatnej práce autorky a schopnosti vecne obohatiť prácu judikatúrou, týkajúcou sa témy práce. Vyzdvihnúť treba, že autorka v texte nielen konštatuje a uvádza rôznorodé názory autorov odborných publikácií, ale navzájom ich </w:t>
      </w:r>
      <w:proofErr w:type="spellStart"/>
      <w:r w:rsidR="00223FC9">
        <w:rPr>
          <w:rFonts w:ascii="Times New Roman" w:hAnsi="Times New Roman" w:cs="Times New Roman"/>
          <w:sz w:val="24"/>
          <w:szCs w:val="24"/>
        </w:rPr>
        <w:t>komparuje</w:t>
      </w:r>
      <w:proofErr w:type="spellEnd"/>
      <w:r w:rsidR="00223FC9">
        <w:rPr>
          <w:rFonts w:ascii="Times New Roman" w:hAnsi="Times New Roman" w:cs="Times New Roman"/>
          <w:sz w:val="24"/>
          <w:szCs w:val="24"/>
        </w:rPr>
        <w:t xml:space="preserve"> a nevyhýba sa ani zaujať vlastné stanoviská k rôznym často vysoko pertraktovaným témam, čo sumarizuje následne aj vo forme záverov svojej práce, ale tiež odporúčaní a návrhov </w:t>
      </w:r>
      <w:proofErr w:type="spellStart"/>
      <w:r w:rsidR="00223FC9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223F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3FC9">
        <w:rPr>
          <w:rFonts w:ascii="Times New Roman" w:hAnsi="Times New Roman" w:cs="Times New Roman"/>
          <w:i/>
          <w:sz w:val="24"/>
          <w:szCs w:val="24"/>
        </w:rPr>
        <w:t>lege</w:t>
      </w:r>
      <w:proofErr w:type="spellEnd"/>
      <w:r w:rsidR="00223F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3FC9">
        <w:rPr>
          <w:rFonts w:ascii="Times New Roman" w:hAnsi="Times New Roman" w:cs="Times New Roman"/>
          <w:i/>
          <w:sz w:val="24"/>
          <w:szCs w:val="24"/>
        </w:rPr>
        <w:t>ferenda</w:t>
      </w:r>
      <w:proofErr w:type="spellEnd"/>
      <w:r w:rsidR="00223FC9">
        <w:rPr>
          <w:rFonts w:ascii="Times New Roman" w:hAnsi="Times New Roman" w:cs="Times New Roman"/>
          <w:sz w:val="24"/>
          <w:szCs w:val="24"/>
        </w:rPr>
        <w:t xml:space="preserve"> v súvislosti s témou práce. Zoznam bibliografie považujem za postačujúci na adekvátne vedecké uchopenie a spracovanie problematiky. </w:t>
      </w:r>
      <w:r w:rsidR="0004403D">
        <w:rPr>
          <w:rFonts w:ascii="Times New Roman" w:hAnsi="Times New Roman" w:cs="Times New Roman"/>
          <w:sz w:val="24"/>
          <w:szCs w:val="24"/>
        </w:rPr>
        <w:t xml:space="preserve">Je možné konštatovať, že predložená </w:t>
      </w:r>
      <w:r>
        <w:rPr>
          <w:rFonts w:ascii="Times New Roman" w:hAnsi="Times New Roman" w:cs="Times New Roman"/>
          <w:sz w:val="24"/>
          <w:szCs w:val="24"/>
        </w:rPr>
        <w:t>habilitačná</w:t>
      </w:r>
      <w:r w:rsidR="0004403D">
        <w:rPr>
          <w:rFonts w:ascii="Times New Roman" w:hAnsi="Times New Roman" w:cs="Times New Roman"/>
          <w:sz w:val="24"/>
          <w:szCs w:val="24"/>
        </w:rPr>
        <w:t xml:space="preserve"> práca je vo svojom výsledku zhmotnením ucelenej vedeckej činnosti </w:t>
      </w:r>
      <w:r>
        <w:rPr>
          <w:rFonts w:ascii="Times New Roman" w:hAnsi="Times New Roman" w:cs="Times New Roman"/>
          <w:sz w:val="24"/>
          <w:szCs w:val="24"/>
        </w:rPr>
        <w:t xml:space="preserve">autorky </w:t>
      </w:r>
      <w:r w:rsidR="0004403D">
        <w:rPr>
          <w:rFonts w:ascii="Times New Roman" w:hAnsi="Times New Roman" w:cs="Times New Roman"/>
          <w:sz w:val="24"/>
          <w:szCs w:val="24"/>
        </w:rPr>
        <w:t xml:space="preserve">pri súčasnom naplnení v práci vytýčených cieľov </w:t>
      </w:r>
      <w:r w:rsidR="0004403D">
        <w:rPr>
          <w:rFonts w:ascii="Times New Roman" w:hAnsi="Times New Roman" w:cs="Times New Roman"/>
          <w:sz w:val="24"/>
          <w:szCs w:val="24"/>
        </w:rPr>
        <w:lastRenderedPageBreak/>
        <w:t>a potvrdení nastolenej hypotézy.</w:t>
      </w:r>
      <w:r>
        <w:rPr>
          <w:rFonts w:ascii="Times New Roman" w:hAnsi="Times New Roman" w:cs="Times New Roman"/>
          <w:sz w:val="24"/>
          <w:szCs w:val="24"/>
        </w:rPr>
        <w:t xml:space="preserve"> Vyzdvihnúť treba, že autorka vo svojej práci jednak predstavila čo najširšie spektrum názorových východísk a stanovísk, a následne formulovala svoje postoje či riešenia v súvislosti s témou práce, a čo treba hodnotiť osobitne, autorka v závere práce ponúka i vlastnú definíciu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FC9" w:rsidRDefault="00541BEB" w:rsidP="0011339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je možné konštatovať, že témou svojej práce autorka oživila problematiku predbežných otázok v civilnom súdnom konaní. Aj keď predbežné otázky sú v priestore civilného konania ustáleným inštitútom, nie sú aktuálne</w:t>
      </w:r>
      <w:r w:rsidR="0011339A">
        <w:rPr>
          <w:rFonts w:ascii="Times New Roman" w:hAnsi="Times New Roman" w:cs="Times New Roman"/>
          <w:sz w:val="24"/>
          <w:szCs w:val="24"/>
        </w:rPr>
        <w:t xml:space="preserve"> spracované komplexne</w:t>
      </w:r>
      <w:r>
        <w:rPr>
          <w:rFonts w:ascii="Times New Roman" w:hAnsi="Times New Roman" w:cs="Times New Roman"/>
          <w:sz w:val="24"/>
          <w:szCs w:val="24"/>
        </w:rPr>
        <w:t>. Aktuálne tu neexistuje ucelené dielo, monografia na danú tému. Ide o tému prierezovú celým civilným procesom, ktorá zároveň presahuje hranice vnútroštátnej úpravy.</w:t>
      </w:r>
    </w:p>
    <w:p w:rsidR="0004403D" w:rsidRDefault="0004403D" w:rsidP="0004403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3D" w:rsidRDefault="00541BEB" w:rsidP="0004403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4403D">
        <w:rPr>
          <w:rFonts w:ascii="Times New Roman" w:hAnsi="Times New Roman" w:cs="Times New Roman"/>
          <w:b/>
          <w:sz w:val="24"/>
          <w:szCs w:val="24"/>
        </w:rPr>
        <w:t>.</w:t>
      </w:r>
      <w:r w:rsidR="0004403D">
        <w:rPr>
          <w:rFonts w:ascii="Times New Roman" w:hAnsi="Times New Roman" w:cs="Times New Roman"/>
          <w:b/>
          <w:sz w:val="24"/>
          <w:szCs w:val="24"/>
        </w:rPr>
        <w:tab/>
        <w:t>Prínos práce pre ďalší rozvoj vedy, prípadne praxe</w:t>
      </w:r>
    </w:p>
    <w:p w:rsidR="0004403D" w:rsidRDefault="0004403D" w:rsidP="0004403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 konštatovať, že predložená </w:t>
      </w:r>
      <w:r w:rsidR="00DA518C">
        <w:rPr>
          <w:rFonts w:ascii="Times New Roman" w:hAnsi="Times New Roman" w:cs="Times New Roman"/>
          <w:sz w:val="24"/>
          <w:szCs w:val="24"/>
        </w:rPr>
        <w:t>habilitačná</w:t>
      </w:r>
      <w:r>
        <w:rPr>
          <w:rFonts w:ascii="Times New Roman" w:hAnsi="Times New Roman" w:cs="Times New Roman"/>
          <w:sz w:val="24"/>
          <w:szCs w:val="24"/>
        </w:rPr>
        <w:t xml:space="preserve"> práca je</w:t>
      </w:r>
      <w:r w:rsidR="00DA5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vychádzajúc z úrovne jej obsahového spracovania</w:t>
      </w:r>
      <w:r w:rsidR="00DA5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prínosná pre ďalší teoretický vedecký výskum, ako aj pre praktické použitie.</w:t>
      </w:r>
    </w:p>
    <w:p w:rsidR="0004403D" w:rsidRDefault="0004403D" w:rsidP="0004403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3D" w:rsidRDefault="0004403D" w:rsidP="0004403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Celkové zhodnotenie práce a záver posudku</w:t>
      </w:r>
    </w:p>
    <w:p w:rsidR="00DA518C" w:rsidRDefault="00DA518C" w:rsidP="0004403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zhodnotení relevantných charakteristík posudzovanej habilitačnej práce JUDr. Kataríny Ševcovej, PhD.,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rozhodovacej činnosti civilných súdov – metodologických postupov, vedeckého prínosu a autorského vkladu – možno konštatovať, že predkladaná práca tak spĺňa požiadavky kladené na vedeckú prácu svojho druhu. Odporúčam ju preto prijať ako vhodný podklad na obhajobu, a po jej úspešnom zavŕšení navrhuje</w:t>
      </w:r>
      <w:r w:rsidR="001133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autorke udeliť vedecko-pedagogický titul</w:t>
      </w:r>
    </w:p>
    <w:p w:rsidR="00DA518C" w:rsidRDefault="00DA518C" w:rsidP="00DA518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</w:t>
      </w:r>
    </w:p>
    <w:p w:rsidR="0004403D" w:rsidRDefault="00DA518C" w:rsidP="00DA518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odbore 3.4.11 Občianske právo.</w:t>
      </w:r>
    </w:p>
    <w:p w:rsidR="00982FE4" w:rsidRDefault="00982FE4" w:rsidP="00982F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8C" w:rsidRDefault="00DA518C" w:rsidP="00982F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E4" w:rsidRDefault="00982FE4" w:rsidP="00982F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Bystrici, dňa </w:t>
      </w:r>
      <w:r w:rsidR="00DA51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augusta 2020</w:t>
      </w:r>
    </w:p>
    <w:p w:rsidR="00B475DE" w:rsidRDefault="00B475DE" w:rsidP="00982F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E4" w:rsidRDefault="00982FE4" w:rsidP="00982F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E4" w:rsidRPr="00982FE4" w:rsidRDefault="00982FE4" w:rsidP="00982FE4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JUDr. Daniela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Gandžalová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  <w:bookmarkStart w:id="0" w:name="_GoBack"/>
      <w:bookmarkEnd w:id="0"/>
    </w:p>
    <w:sectPr w:rsidR="00982FE4" w:rsidRPr="00982FE4" w:rsidSect="00A750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39" w:rsidRDefault="00B74E39" w:rsidP="00893137">
      <w:pPr>
        <w:spacing w:after="0" w:line="240" w:lineRule="auto"/>
      </w:pPr>
      <w:r>
        <w:separator/>
      </w:r>
    </w:p>
  </w:endnote>
  <w:endnote w:type="continuationSeparator" w:id="0">
    <w:p w:rsidR="00B74E39" w:rsidRDefault="00B74E39" w:rsidP="0089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900733815"/>
      <w:docPartObj>
        <w:docPartGallery w:val="Page Numbers (Bottom of Page)"/>
        <w:docPartUnique/>
      </w:docPartObj>
    </w:sdtPr>
    <w:sdtContent>
      <w:p w:rsidR="00893137" w:rsidRPr="00893137" w:rsidRDefault="00A7502B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1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3137" w:rsidRPr="008931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1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3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931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3137" w:rsidRDefault="00893137">
    <w:pPr>
      <w:pStyle w:val="Pta"/>
      <w:rPr>
        <w:rFonts w:ascii="Times New Roman" w:hAnsi="Times New Roman" w:cs="Times New Roman"/>
        <w:sz w:val="24"/>
        <w:szCs w:val="24"/>
      </w:rPr>
    </w:pPr>
  </w:p>
  <w:p w:rsidR="00893137" w:rsidRPr="00893137" w:rsidRDefault="00893137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39" w:rsidRDefault="00B74E39" w:rsidP="00893137">
      <w:pPr>
        <w:spacing w:after="0" w:line="240" w:lineRule="auto"/>
      </w:pPr>
      <w:r>
        <w:separator/>
      </w:r>
    </w:p>
  </w:footnote>
  <w:footnote w:type="continuationSeparator" w:id="0">
    <w:p w:rsidR="00B74E39" w:rsidRDefault="00B74E39" w:rsidP="0089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24E"/>
    <w:rsid w:val="00020D44"/>
    <w:rsid w:val="0004403D"/>
    <w:rsid w:val="000A2628"/>
    <w:rsid w:val="0011339A"/>
    <w:rsid w:val="00223FC9"/>
    <w:rsid w:val="002B06DD"/>
    <w:rsid w:val="00377590"/>
    <w:rsid w:val="003B0468"/>
    <w:rsid w:val="00541BEB"/>
    <w:rsid w:val="00544D8C"/>
    <w:rsid w:val="00636E26"/>
    <w:rsid w:val="00893137"/>
    <w:rsid w:val="008E324E"/>
    <w:rsid w:val="00982FE4"/>
    <w:rsid w:val="00A7502B"/>
    <w:rsid w:val="00B475DE"/>
    <w:rsid w:val="00B74E39"/>
    <w:rsid w:val="00C46870"/>
    <w:rsid w:val="00D74507"/>
    <w:rsid w:val="00DA518C"/>
    <w:rsid w:val="00E7208A"/>
    <w:rsid w:val="00EB5FB9"/>
    <w:rsid w:val="00F6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3137"/>
  </w:style>
  <w:style w:type="paragraph" w:styleId="Pta">
    <w:name w:val="footer"/>
    <w:basedOn w:val="Normlny"/>
    <w:link w:val="PtaChar"/>
    <w:uiPriority w:val="99"/>
    <w:unhideWhenUsed/>
    <w:rsid w:val="0089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E4500</dc:creator>
  <cp:lastModifiedBy>Lucia Gandzalova</cp:lastModifiedBy>
  <cp:revision>5</cp:revision>
  <dcterms:created xsi:type="dcterms:W3CDTF">2020-08-12T05:57:00Z</dcterms:created>
  <dcterms:modified xsi:type="dcterms:W3CDTF">2020-08-14T23:10:00Z</dcterms:modified>
</cp:coreProperties>
</file>